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8A68" w14:textId="77777777" w:rsidR="00D40CC1" w:rsidRPr="00CE0194" w:rsidRDefault="00D40CC1" w:rsidP="00CE0194">
      <w:pPr>
        <w:pStyle w:val="Default"/>
        <w:ind w:left="1418" w:hanging="1418"/>
        <w:jc w:val="both"/>
        <w:rPr>
          <w:sz w:val="22"/>
          <w:szCs w:val="22"/>
        </w:rPr>
      </w:pPr>
      <w:r w:rsidRPr="00CE0194">
        <w:rPr>
          <w:b/>
          <w:bCs/>
          <w:sz w:val="22"/>
          <w:szCs w:val="22"/>
        </w:rPr>
        <w:t xml:space="preserve">ANEXO G – Formulário para cadastro de Unidades Consumidoras participantes do Sistema de Compensação </w:t>
      </w:r>
    </w:p>
    <w:p w14:paraId="4B59A1BB" w14:textId="77777777" w:rsidR="00D40CC1" w:rsidRPr="00886280" w:rsidRDefault="00D40CC1" w:rsidP="00886280"/>
    <w:p w14:paraId="489E56A1" w14:textId="0E8FED82" w:rsidR="00D40CC1" w:rsidRPr="00886280" w:rsidRDefault="00D40CC1" w:rsidP="00886280">
      <w:r w:rsidRPr="00886280">
        <w:t>Solicito que o excedente de energia injetada na rede pela unidade consumidora</w:t>
      </w:r>
      <w:r w:rsidR="0046449B" w:rsidRPr="00886280">
        <w:t xml:space="preserve"> com geração</w:t>
      </w:r>
      <w:r w:rsidRPr="00886280">
        <w:t xml:space="preserve"> nº</w:t>
      </w:r>
      <w:proofErr w:type="gramStart"/>
      <w:r w:rsidRPr="00886280">
        <w:t>.</w:t>
      </w:r>
      <w:r w:rsidR="00D111C6" w:rsidRPr="00886280">
        <w:t xml:space="preserve"> </w:t>
      </w:r>
      <w:r w:rsidR="00D111C6" w:rsidRPr="00886280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D111C6" w:rsidRPr="00886280">
        <w:instrText xml:space="preserve"> FORMTEXT </w:instrText>
      </w:r>
      <w:r w:rsidR="00D111C6" w:rsidRPr="00886280">
        <w:fldChar w:fldCharType="separate"/>
      </w:r>
      <w:bookmarkStart w:id="0" w:name="_GoBack"/>
      <w:bookmarkEnd w:id="0"/>
      <w:r w:rsidR="00D111C6" w:rsidRPr="00886280">
        <w:t> </w:t>
      </w:r>
      <w:r w:rsidR="00D111C6" w:rsidRPr="00886280">
        <w:t> </w:t>
      </w:r>
      <w:r w:rsidR="00D111C6" w:rsidRPr="00886280">
        <w:t> </w:t>
      </w:r>
      <w:r w:rsidR="00D111C6" w:rsidRPr="00886280">
        <w:t> </w:t>
      </w:r>
      <w:r w:rsidR="00D111C6" w:rsidRPr="00886280">
        <w:t> </w:t>
      </w:r>
      <w:r w:rsidR="00D111C6" w:rsidRPr="00886280">
        <w:fldChar w:fldCharType="end"/>
      </w:r>
      <w:r w:rsidRPr="00886280">
        <w:t>,</w:t>
      </w:r>
      <w:proofErr w:type="gramEnd"/>
      <w:r w:rsidRPr="00886280">
        <w:t xml:space="preserve"> que esteja disponível para alocação nos termos da REN Aneel 482/2012 (alterada pela REN Aneel 687/2015), seja rateada entre as unidades consumidoras abaixo relacionadas, conforme percentuais discriminados</w:t>
      </w:r>
      <w:r w:rsidR="007F1B7F" w:rsidRPr="00886280">
        <w:t xml:space="preserve">, podendo </w:t>
      </w:r>
      <w:r w:rsidR="00F02082" w:rsidRPr="00886280">
        <w:t>inclusive</w:t>
      </w:r>
      <w:r w:rsidR="007F1B7F" w:rsidRPr="00886280">
        <w:t xml:space="preserve"> a unidade geradora</w:t>
      </w:r>
      <w:r w:rsidR="00F02082" w:rsidRPr="00886280">
        <w:t xml:space="preserve"> ser</w:t>
      </w:r>
      <w:r w:rsidR="007F1B7F" w:rsidRPr="00886280">
        <w:t xml:space="preserve"> uma instalação beneficiada com o excedente</w:t>
      </w:r>
      <w:r w:rsidRPr="00886280">
        <w:t>.</w:t>
      </w:r>
    </w:p>
    <w:p w14:paraId="7D6E3434" w14:textId="77777777" w:rsidR="00D40CC1" w:rsidRPr="00886280" w:rsidRDefault="00D40CC1" w:rsidP="00886280"/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419"/>
        <w:gridCol w:w="187"/>
        <w:gridCol w:w="3232"/>
        <w:gridCol w:w="1395"/>
      </w:tblGrid>
      <w:tr w:rsidR="006172AF" w:rsidRPr="00CE0194" w14:paraId="24831A95" w14:textId="77777777" w:rsidTr="005474EC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AEE56C1" w14:textId="63B6879A" w:rsidR="006172AF" w:rsidRPr="005474EC" w:rsidRDefault="006172AF" w:rsidP="00886280">
            <w:pPr>
              <w:jc w:val="center"/>
              <w:rPr>
                <w:b/>
                <w:color w:val="FFFFFF" w:themeColor="background1"/>
                <w:lang w:eastAsia="pt-BR"/>
              </w:rPr>
            </w:pPr>
            <w:proofErr w:type="gramStart"/>
            <w:r w:rsidRPr="005474EC">
              <w:rPr>
                <w:b/>
                <w:color w:val="FFFFFF" w:themeColor="background1"/>
                <w:lang w:eastAsia="pt-BR"/>
              </w:rPr>
              <w:t>Unidade(</w:t>
            </w:r>
            <w:proofErr w:type="gramEnd"/>
            <w:r w:rsidRPr="005474EC">
              <w:rPr>
                <w:b/>
                <w:color w:val="FFFFFF" w:themeColor="background1"/>
                <w:lang w:eastAsia="pt-BR"/>
              </w:rPr>
              <w:t>s) Consumidora(s) Benefici</w:t>
            </w:r>
            <w:r w:rsidR="00886280" w:rsidRPr="005474EC">
              <w:rPr>
                <w:b/>
                <w:color w:val="FFFFFF" w:themeColor="background1"/>
                <w:lang w:eastAsia="pt-BR"/>
              </w:rPr>
              <w:t>ária(s) do Excedente de Energia</w:t>
            </w:r>
          </w:p>
        </w:tc>
      </w:tr>
      <w:tr w:rsidR="00D111C6" w:rsidRPr="00CE0194" w14:paraId="74A99328" w14:textId="77777777" w:rsidTr="005474EC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49F9254" w14:textId="77777777" w:rsidR="0049307D" w:rsidRPr="005474EC" w:rsidRDefault="0049307D" w:rsidP="005474EC">
            <w:pPr>
              <w:jc w:val="center"/>
              <w:rPr>
                <w:b/>
                <w:color w:val="FFFFFF" w:themeColor="background1"/>
                <w:lang w:eastAsia="pt-BR"/>
              </w:rPr>
            </w:pPr>
            <w:r w:rsidRPr="005474EC">
              <w:rPr>
                <w:b/>
                <w:color w:val="FFFFFF" w:themeColor="background1"/>
                <w:lang w:eastAsia="pt-BR"/>
              </w:rPr>
              <w:t>Nº Unidade Consumidora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8BD964E" w14:textId="77777777" w:rsidR="0049307D" w:rsidRPr="005474EC" w:rsidRDefault="0049307D" w:rsidP="00886280">
            <w:pPr>
              <w:jc w:val="center"/>
              <w:rPr>
                <w:b/>
                <w:color w:val="FFFFFF" w:themeColor="background1"/>
                <w:lang w:eastAsia="pt-BR"/>
              </w:rPr>
            </w:pPr>
            <w:r w:rsidRPr="005474EC">
              <w:rPr>
                <w:b/>
                <w:color w:val="FFFFFF" w:themeColor="background1"/>
                <w:lang w:eastAsia="pt-BR"/>
              </w:rPr>
              <w:t>(%)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7606" w14:textId="77777777" w:rsidR="0049307D" w:rsidRPr="005474EC" w:rsidRDefault="0049307D" w:rsidP="00886280">
            <w:pPr>
              <w:jc w:val="center"/>
              <w:rPr>
                <w:b/>
                <w:color w:val="FFFFFF" w:themeColor="background1"/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6C3BF67D" w14:textId="731E7F09" w:rsidR="0049307D" w:rsidRPr="005474EC" w:rsidRDefault="0049307D" w:rsidP="00886280">
            <w:pPr>
              <w:jc w:val="center"/>
              <w:rPr>
                <w:b/>
                <w:color w:val="FFFFFF" w:themeColor="background1"/>
                <w:lang w:eastAsia="pt-BR"/>
              </w:rPr>
            </w:pPr>
            <w:r w:rsidRPr="005474EC">
              <w:rPr>
                <w:b/>
                <w:color w:val="FFFFFF" w:themeColor="background1"/>
                <w:lang w:eastAsia="pt-BR"/>
              </w:rPr>
              <w:t>Nº Unidade Consumidora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36C168A" w14:textId="77777777" w:rsidR="0049307D" w:rsidRPr="005474EC" w:rsidRDefault="0049307D" w:rsidP="00886280">
            <w:pPr>
              <w:jc w:val="center"/>
              <w:rPr>
                <w:b/>
                <w:color w:val="FFFFFF" w:themeColor="background1"/>
                <w:lang w:eastAsia="pt-BR"/>
              </w:rPr>
            </w:pPr>
            <w:r w:rsidRPr="005474EC">
              <w:rPr>
                <w:b/>
                <w:color w:val="FFFFFF" w:themeColor="background1"/>
                <w:lang w:eastAsia="pt-BR"/>
              </w:rPr>
              <w:t>(%)</w:t>
            </w:r>
          </w:p>
        </w:tc>
      </w:tr>
      <w:tr w:rsidR="00D111C6" w:rsidRPr="00CE0194" w14:paraId="71D47889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5C5F" w14:textId="44784392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5F49" w14:textId="7E338DF7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bookmarkStart w:id="1" w:name="Texto1"/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  <w:bookmarkEnd w:id="1"/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EA39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44E4" w14:textId="52A453A8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C2B6" w14:textId="7C57889B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05E24271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175A" w14:textId="289153DA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D401" w14:textId="4F0E20DA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FCD8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EB07" w14:textId="052A42C7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3C04" w14:textId="4520B013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670C9B95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AC7C" w14:textId="6A4AACEE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FD2B" w14:textId="6C0F26AE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CED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3894" w14:textId="4150919A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7D6E" w14:textId="120F95DB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70DE4EC3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8CED" w14:textId="4DD92564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4C39" w14:textId="1C4BD919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F30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DE4E" w14:textId="4AEE9B75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7A2" w14:textId="7AF4BAF0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19B90B50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71AC" w14:textId="1E7C3BA1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9D71" w14:textId="24D45F89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231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B63D" w14:textId="3ECEC187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3939" w14:textId="19B474DD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38042D48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BA1A" w14:textId="1F086236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6092" w14:textId="0261E13E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9CA0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94E3" w14:textId="1CE332B5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5C2" w14:textId="3AF3F683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0EE24705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F9C7" w14:textId="1FAC797A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F9DF" w14:textId="000AAC2B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1C4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AACA" w14:textId="531D1B5A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EBDC" w14:textId="3C44CA38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66BFECBE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341B" w14:textId="36BCF837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A682" w14:textId="347B9A48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819B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3A0" w14:textId="1EAF1E1E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6F7D" w14:textId="360E9CE3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6D531088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2929" w14:textId="0A8B26FB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F891" w14:textId="2BBBF70C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7C13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9117" w14:textId="3F23373F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04F5" w14:textId="69A5826F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55D9BDB1" w14:textId="77777777" w:rsidTr="00886280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100B" w14:textId="17632C39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395A" w14:textId="65014240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5C04" w14:textId="77777777" w:rsidR="0049307D" w:rsidRPr="0049307D" w:rsidRDefault="0049307D" w:rsidP="00886280">
            <w:pPr>
              <w:rPr>
                <w:lang w:eastAsia="pt-BR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3D36" w14:textId="450B3744" w:rsidR="0049307D" w:rsidRPr="00CE0194" w:rsidRDefault="00D111C6" w:rsidP="00886280">
            <w:pPr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22DA" w14:textId="0D89D197" w:rsidR="0049307D" w:rsidRPr="00CE0194" w:rsidRDefault="00D111C6" w:rsidP="00886280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  <w:format w:val="0,00%"/>
                  </w:textInput>
                </w:ffData>
              </w:fldChar>
            </w:r>
            <w:r>
              <w:rPr>
                <w:lang w:eastAsia="pt-BR"/>
              </w:rPr>
              <w:instrText xml:space="preserve"> FORMTEXT </w:instrText>
            </w:r>
            <w:r>
              <w:rPr>
                <w:lang w:eastAsia="pt-BR"/>
              </w:rPr>
            </w:r>
            <w:r>
              <w:rPr>
                <w:lang w:eastAsia="pt-BR"/>
              </w:rPr>
              <w:fldChar w:fldCharType="separate"/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noProof/>
                <w:lang w:eastAsia="pt-BR"/>
              </w:rPr>
              <w:t> </w:t>
            </w:r>
            <w:r>
              <w:rPr>
                <w:lang w:eastAsia="pt-BR"/>
              </w:rPr>
              <w:fldChar w:fldCharType="end"/>
            </w:r>
          </w:p>
        </w:tc>
      </w:tr>
      <w:tr w:rsidR="00D111C6" w:rsidRPr="00CE0194" w14:paraId="5F389ED7" w14:textId="77777777" w:rsidTr="00886280">
        <w:trPr>
          <w:trHeight w:val="300"/>
        </w:trPr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48C" w14:textId="634B1761" w:rsidR="00CE0194" w:rsidRPr="00886280" w:rsidRDefault="00CE0194" w:rsidP="00886280">
            <w:pPr>
              <w:rPr>
                <w:b/>
                <w:lang w:eastAsia="pt-BR"/>
              </w:rPr>
            </w:pPr>
            <w:r w:rsidRPr="00886280">
              <w:rPr>
                <w:b/>
                <w:lang w:eastAsia="pt-BR"/>
              </w:rPr>
              <w:t>Somatória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4EC" w14:textId="65EE5AD5" w:rsidR="00CE0194" w:rsidRPr="00886280" w:rsidRDefault="00CE0194" w:rsidP="00886280">
            <w:pPr>
              <w:jc w:val="center"/>
              <w:rPr>
                <w:b/>
                <w:lang w:eastAsia="pt-BR"/>
              </w:rPr>
            </w:pPr>
            <w:r w:rsidRPr="00886280">
              <w:rPr>
                <w:b/>
                <w:lang w:eastAsia="pt-BR"/>
              </w:rPr>
              <w:t>100</w:t>
            </w:r>
            <w:r w:rsidR="00543C94">
              <w:rPr>
                <w:b/>
                <w:lang w:eastAsia="pt-BR"/>
              </w:rPr>
              <w:t>,00</w:t>
            </w:r>
            <w:r w:rsidRPr="00886280">
              <w:rPr>
                <w:b/>
                <w:lang w:eastAsia="pt-BR"/>
              </w:rPr>
              <w:t>%</w:t>
            </w:r>
          </w:p>
        </w:tc>
      </w:tr>
    </w:tbl>
    <w:p w14:paraId="0088DE56" w14:textId="77777777" w:rsidR="00D40CC1" w:rsidRPr="00CE0194" w:rsidRDefault="00D40CC1" w:rsidP="00886280"/>
    <w:p w14:paraId="1DC629B0" w14:textId="77777777" w:rsidR="00D40CC1" w:rsidRPr="00CE0194" w:rsidRDefault="00D40CC1" w:rsidP="00C337B0">
      <w:pPr>
        <w:pStyle w:val="Default"/>
        <w:spacing w:line="276" w:lineRule="auto"/>
        <w:jc w:val="both"/>
        <w:rPr>
          <w:sz w:val="22"/>
          <w:szCs w:val="22"/>
        </w:rPr>
      </w:pPr>
      <w:r w:rsidRPr="00CE0194">
        <w:rPr>
          <w:sz w:val="22"/>
          <w:szCs w:val="22"/>
        </w:rPr>
        <w:t xml:space="preserve">Declaro ainda estar ciente e concordar que: </w:t>
      </w:r>
    </w:p>
    <w:p w14:paraId="563A115D" w14:textId="77777777" w:rsidR="007F1B7F" w:rsidRPr="00CE0194" w:rsidRDefault="00C337B0" w:rsidP="00543C94">
      <w:pPr>
        <w:pStyle w:val="Default"/>
        <w:numPr>
          <w:ilvl w:val="0"/>
          <w:numId w:val="4"/>
        </w:numPr>
        <w:spacing w:after="53" w:line="276" w:lineRule="auto"/>
        <w:jc w:val="both"/>
        <w:rPr>
          <w:color w:val="auto"/>
          <w:sz w:val="22"/>
          <w:szCs w:val="22"/>
        </w:rPr>
      </w:pPr>
      <w:proofErr w:type="gramStart"/>
      <w:r w:rsidRPr="00CE0194">
        <w:rPr>
          <w:color w:val="auto"/>
          <w:sz w:val="22"/>
          <w:szCs w:val="22"/>
        </w:rPr>
        <w:t>a</w:t>
      </w:r>
      <w:proofErr w:type="gramEnd"/>
      <w:r w:rsidR="00D40CC1" w:rsidRPr="00CE0194">
        <w:rPr>
          <w:color w:val="auto"/>
          <w:sz w:val="22"/>
          <w:szCs w:val="22"/>
        </w:rPr>
        <w:t xml:space="preserve"> soma dos percentuais informados </w:t>
      </w:r>
      <w:r w:rsidR="00EA5653" w:rsidRPr="00CE0194">
        <w:rPr>
          <w:color w:val="auto"/>
          <w:sz w:val="22"/>
          <w:szCs w:val="22"/>
        </w:rPr>
        <w:t>deve ser igual a</w:t>
      </w:r>
      <w:r w:rsidR="00D40CC1" w:rsidRPr="00CE0194">
        <w:rPr>
          <w:color w:val="auto"/>
          <w:sz w:val="22"/>
          <w:szCs w:val="22"/>
        </w:rPr>
        <w:t xml:space="preserve"> 100% da energia excedente injetada na rede pela unidade </w:t>
      </w:r>
      <w:r w:rsidR="00EA5653" w:rsidRPr="00CE0194">
        <w:rPr>
          <w:color w:val="auto"/>
          <w:sz w:val="22"/>
          <w:szCs w:val="22"/>
        </w:rPr>
        <w:t>consumidora com geração</w:t>
      </w:r>
      <w:r w:rsidR="007F1B7F" w:rsidRPr="00CE0194">
        <w:rPr>
          <w:color w:val="auto"/>
          <w:sz w:val="22"/>
          <w:szCs w:val="22"/>
        </w:rPr>
        <w:t xml:space="preserve">. Caso a unidade </w:t>
      </w:r>
      <w:r w:rsidR="00EA5653" w:rsidRPr="00CE0194">
        <w:rPr>
          <w:color w:val="auto"/>
          <w:sz w:val="22"/>
          <w:szCs w:val="22"/>
        </w:rPr>
        <w:t>consumidora com geração</w:t>
      </w:r>
      <w:r w:rsidR="007F1B7F" w:rsidRPr="00CE0194">
        <w:rPr>
          <w:color w:val="auto"/>
          <w:sz w:val="22"/>
          <w:szCs w:val="22"/>
        </w:rPr>
        <w:t xml:space="preserve"> também utilize </w:t>
      </w:r>
      <w:r w:rsidR="00EA5653" w:rsidRPr="00CE0194">
        <w:rPr>
          <w:color w:val="auto"/>
          <w:sz w:val="22"/>
          <w:szCs w:val="22"/>
        </w:rPr>
        <w:t xml:space="preserve">energia </w:t>
      </w:r>
      <w:r w:rsidR="007F1B7F" w:rsidRPr="00CE0194">
        <w:rPr>
          <w:color w:val="auto"/>
          <w:sz w:val="22"/>
          <w:szCs w:val="22"/>
        </w:rPr>
        <w:t xml:space="preserve">excedente, </w:t>
      </w:r>
      <w:r w:rsidR="00EA5653" w:rsidRPr="00CE0194">
        <w:rPr>
          <w:color w:val="auto"/>
          <w:sz w:val="22"/>
          <w:szCs w:val="22"/>
        </w:rPr>
        <w:t xml:space="preserve">o número de sua unidade </w:t>
      </w:r>
      <w:r w:rsidR="007F1B7F" w:rsidRPr="00CE0194">
        <w:rPr>
          <w:color w:val="auto"/>
          <w:sz w:val="22"/>
          <w:szCs w:val="22"/>
        </w:rPr>
        <w:t xml:space="preserve">deverá constar na relação acima, </w:t>
      </w:r>
      <w:r w:rsidR="00A61D47" w:rsidRPr="00CE0194">
        <w:rPr>
          <w:color w:val="auto"/>
          <w:sz w:val="22"/>
          <w:szCs w:val="22"/>
        </w:rPr>
        <w:t>juntamente com</w:t>
      </w:r>
      <w:r w:rsidR="007F1B7F" w:rsidRPr="00CE0194">
        <w:rPr>
          <w:color w:val="auto"/>
          <w:sz w:val="22"/>
          <w:szCs w:val="22"/>
        </w:rPr>
        <w:t xml:space="preserve"> as demais beneficiárias, cada qual com seu </w:t>
      </w:r>
      <w:r w:rsidR="00EA5653" w:rsidRPr="00CE0194">
        <w:rPr>
          <w:color w:val="auto"/>
          <w:sz w:val="22"/>
          <w:szCs w:val="22"/>
        </w:rPr>
        <w:t xml:space="preserve">respectivo </w:t>
      </w:r>
      <w:r w:rsidR="007F1B7F" w:rsidRPr="00CE0194">
        <w:rPr>
          <w:color w:val="auto"/>
          <w:sz w:val="22"/>
          <w:szCs w:val="22"/>
        </w:rPr>
        <w:t>percentual</w:t>
      </w:r>
      <w:r w:rsidR="00EA5653" w:rsidRPr="00CE0194">
        <w:rPr>
          <w:color w:val="auto"/>
          <w:sz w:val="22"/>
          <w:szCs w:val="22"/>
        </w:rPr>
        <w:t>.</w:t>
      </w:r>
      <w:r w:rsidR="007F1B7F" w:rsidRPr="00CE0194">
        <w:rPr>
          <w:color w:val="auto"/>
          <w:sz w:val="22"/>
          <w:szCs w:val="22"/>
        </w:rPr>
        <w:t xml:space="preserve"> </w:t>
      </w:r>
    </w:p>
    <w:p w14:paraId="0CB90C9E" w14:textId="6A7C495E" w:rsidR="00C337B0" w:rsidRPr="00CE0194" w:rsidRDefault="00A61D47" w:rsidP="00543C94">
      <w:pPr>
        <w:pStyle w:val="Default"/>
        <w:numPr>
          <w:ilvl w:val="0"/>
          <w:numId w:val="4"/>
        </w:numPr>
        <w:spacing w:after="53" w:line="276" w:lineRule="auto"/>
        <w:jc w:val="both"/>
        <w:rPr>
          <w:color w:val="auto"/>
          <w:sz w:val="22"/>
          <w:szCs w:val="22"/>
        </w:rPr>
      </w:pPr>
      <w:proofErr w:type="gramStart"/>
      <w:r w:rsidRPr="00CE0194">
        <w:rPr>
          <w:color w:val="auto"/>
          <w:sz w:val="22"/>
          <w:szCs w:val="22"/>
        </w:rPr>
        <w:t>a</w:t>
      </w:r>
      <w:proofErr w:type="gramEnd"/>
      <w:r w:rsidRPr="00CE0194">
        <w:rPr>
          <w:color w:val="auto"/>
          <w:sz w:val="22"/>
          <w:szCs w:val="22"/>
        </w:rPr>
        <w:t xml:space="preserve"> unidade </w:t>
      </w:r>
      <w:r w:rsidR="00EA5653" w:rsidRPr="00CE0194">
        <w:rPr>
          <w:color w:val="auto"/>
          <w:sz w:val="22"/>
          <w:szCs w:val="22"/>
        </w:rPr>
        <w:t>consumidora com geração</w:t>
      </w:r>
      <w:r w:rsidRPr="00CE0194">
        <w:rPr>
          <w:color w:val="auto"/>
          <w:sz w:val="22"/>
          <w:szCs w:val="22"/>
        </w:rPr>
        <w:t xml:space="preserve"> poderá receber </w:t>
      </w:r>
      <w:r w:rsidR="00C46CCF" w:rsidRPr="00CE0194">
        <w:rPr>
          <w:color w:val="auto"/>
          <w:sz w:val="22"/>
          <w:szCs w:val="22"/>
        </w:rPr>
        <w:t xml:space="preserve">créditos de </w:t>
      </w:r>
      <w:r w:rsidRPr="00CE0194">
        <w:rPr>
          <w:color w:val="auto"/>
          <w:sz w:val="22"/>
          <w:szCs w:val="22"/>
        </w:rPr>
        <w:t>energia</w:t>
      </w:r>
      <w:r w:rsidR="00C46CCF" w:rsidRPr="00CE0194">
        <w:rPr>
          <w:color w:val="auto"/>
          <w:sz w:val="22"/>
          <w:szCs w:val="22"/>
        </w:rPr>
        <w:t>. Importa</w:t>
      </w:r>
      <w:r w:rsidR="00B96B34" w:rsidRPr="00CE0194">
        <w:rPr>
          <w:color w:val="auto"/>
          <w:sz w:val="22"/>
          <w:szCs w:val="22"/>
        </w:rPr>
        <w:t>nte</w:t>
      </w:r>
      <w:r w:rsidR="00C46CCF" w:rsidRPr="00CE0194">
        <w:rPr>
          <w:color w:val="auto"/>
          <w:sz w:val="22"/>
          <w:szCs w:val="22"/>
        </w:rPr>
        <w:t xml:space="preserve"> ressaltar que estes créditos</w:t>
      </w:r>
      <w:r w:rsidRPr="00CE0194">
        <w:rPr>
          <w:color w:val="auto"/>
          <w:sz w:val="22"/>
          <w:szCs w:val="22"/>
        </w:rPr>
        <w:t xml:space="preserve"> n</w:t>
      </w:r>
      <w:r w:rsidR="00D40CC1" w:rsidRPr="00CE0194">
        <w:rPr>
          <w:color w:val="auto"/>
          <w:sz w:val="22"/>
          <w:szCs w:val="22"/>
        </w:rPr>
        <w:t xml:space="preserve">ão </w:t>
      </w:r>
      <w:r w:rsidR="00C46CCF" w:rsidRPr="00CE0194">
        <w:rPr>
          <w:color w:val="auto"/>
          <w:sz w:val="22"/>
          <w:szCs w:val="22"/>
        </w:rPr>
        <w:t xml:space="preserve">poderão ser utilizados </w:t>
      </w:r>
      <w:r w:rsidRPr="00CE0194">
        <w:rPr>
          <w:color w:val="auto"/>
          <w:sz w:val="22"/>
          <w:szCs w:val="22"/>
        </w:rPr>
        <w:t>como</w:t>
      </w:r>
      <w:r w:rsidR="00D40CC1" w:rsidRPr="00CE0194">
        <w:rPr>
          <w:color w:val="auto"/>
          <w:sz w:val="22"/>
          <w:szCs w:val="22"/>
        </w:rPr>
        <w:t xml:space="preserve"> excedente</w:t>
      </w:r>
      <w:r w:rsidRPr="00CE0194">
        <w:rPr>
          <w:color w:val="auto"/>
          <w:sz w:val="22"/>
          <w:szCs w:val="22"/>
        </w:rPr>
        <w:t xml:space="preserve"> para distribuição às beneficiárias.</w:t>
      </w:r>
      <w:r w:rsidR="00D40CC1" w:rsidRPr="00CE0194">
        <w:rPr>
          <w:color w:val="auto"/>
          <w:sz w:val="22"/>
          <w:szCs w:val="22"/>
        </w:rPr>
        <w:t xml:space="preserve"> </w:t>
      </w:r>
    </w:p>
    <w:p w14:paraId="3225D3E1" w14:textId="080F483B" w:rsidR="00D40CC1" w:rsidRPr="00CE0194" w:rsidRDefault="00D40CC1" w:rsidP="007F1B7F">
      <w:pPr>
        <w:pStyle w:val="Default"/>
        <w:numPr>
          <w:ilvl w:val="0"/>
          <w:numId w:val="4"/>
        </w:numPr>
        <w:spacing w:after="53" w:line="276" w:lineRule="auto"/>
        <w:jc w:val="both"/>
        <w:rPr>
          <w:sz w:val="22"/>
          <w:szCs w:val="22"/>
        </w:rPr>
      </w:pPr>
      <w:proofErr w:type="gramStart"/>
      <w:r w:rsidRPr="00CE0194">
        <w:rPr>
          <w:color w:val="auto"/>
          <w:sz w:val="22"/>
          <w:szCs w:val="22"/>
        </w:rPr>
        <w:t>em</w:t>
      </w:r>
      <w:proofErr w:type="gramEnd"/>
      <w:r w:rsidRPr="00CE0194">
        <w:rPr>
          <w:color w:val="auto"/>
          <w:sz w:val="22"/>
          <w:szCs w:val="22"/>
        </w:rPr>
        <w:t xml:space="preserve"> caso de encerramento da relação contratual do atual titular de qualquer dessas </w:t>
      </w:r>
      <w:r w:rsidRPr="00CE0194">
        <w:rPr>
          <w:sz w:val="22"/>
          <w:szCs w:val="22"/>
        </w:rPr>
        <w:t xml:space="preserve">unidades consumidoras (nos termos do art. 70 da REN Aneel 414/2010), o percentual alocado à mesma será transferido para a unidade consumidora </w:t>
      </w:r>
      <w:r w:rsidR="006172AF" w:rsidRPr="00CE0194">
        <w:rPr>
          <w:sz w:val="22"/>
          <w:szCs w:val="22"/>
        </w:rPr>
        <w:t>com geração,</w:t>
      </w:r>
      <w:r w:rsidRPr="00CE0194">
        <w:rPr>
          <w:sz w:val="22"/>
          <w:szCs w:val="22"/>
        </w:rPr>
        <w:t xml:space="preserve"> automaticamente, até o envio de novo formulário para redefinição do rateio. </w:t>
      </w:r>
    </w:p>
    <w:p w14:paraId="703E2757" w14:textId="604CCE6A" w:rsidR="00D40CC1" w:rsidRPr="00CE0194" w:rsidRDefault="00D40CC1" w:rsidP="00C337B0">
      <w:pPr>
        <w:pStyle w:val="Default"/>
        <w:numPr>
          <w:ilvl w:val="0"/>
          <w:numId w:val="4"/>
        </w:numPr>
        <w:spacing w:after="53" w:line="276" w:lineRule="auto"/>
        <w:jc w:val="both"/>
        <w:rPr>
          <w:sz w:val="22"/>
          <w:szCs w:val="22"/>
        </w:rPr>
      </w:pPr>
      <w:proofErr w:type="gramStart"/>
      <w:r w:rsidRPr="00CE0194">
        <w:rPr>
          <w:sz w:val="22"/>
          <w:szCs w:val="22"/>
        </w:rPr>
        <w:t>as</w:t>
      </w:r>
      <w:proofErr w:type="gramEnd"/>
      <w:r w:rsidRPr="00CE0194">
        <w:rPr>
          <w:sz w:val="22"/>
          <w:szCs w:val="22"/>
        </w:rPr>
        <w:t xml:space="preserve"> informações aqui </w:t>
      </w:r>
      <w:r w:rsidR="00F61341">
        <w:rPr>
          <w:sz w:val="22"/>
          <w:szCs w:val="22"/>
        </w:rPr>
        <w:t>fornecidas</w:t>
      </w:r>
      <w:r w:rsidRPr="00CE0194">
        <w:rPr>
          <w:sz w:val="22"/>
          <w:szCs w:val="22"/>
        </w:rPr>
        <w:t xml:space="preserve"> serão cadastradas e somente serão alteradas mediante entrega de novo formulário pelo titular da unidade consumidora </w:t>
      </w:r>
      <w:r w:rsidR="006172AF" w:rsidRPr="00CE0194">
        <w:rPr>
          <w:sz w:val="22"/>
          <w:szCs w:val="22"/>
        </w:rPr>
        <w:t>com geração</w:t>
      </w:r>
      <w:r w:rsidRPr="00CE0194">
        <w:rPr>
          <w:sz w:val="22"/>
          <w:szCs w:val="22"/>
        </w:rPr>
        <w:t xml:space="preserve"> (ou seu representante formalmente designado, no caso de Pessoa Jurídica) caso seja de seu interesse. </w:t>
      </w:r>
    </w:p>
    <w:p w14:paraId="1B78352F" w14:textId="065318E3" w:rsidR="00D40CC1" w:rsidRPr="00CE0194" w:rsidRDefault="00D40CC1" w:rsidP="00C337B0">
      <w:pPr>
        <w:pStyle w:val="Default"/>
        <w:numPr>
          <w:ilvl w:val="0"/>
          <w:numId w:val="4"/>
        </w:numPr>
        <w:spacing w:after="53" w:line="276" w:lineRule="auto"/>
        <w:jc w:val="both"/>
        <w:rPr>
          <w:sz w:val="22"/>
          <w:szCs w:val="22"/>
        </w:rPr>
      </w:pPr>
      <w:proofErr w:type="gramStart"/>
      <w:r w:rsidRPr="00CE0194">
        <w:rPr>
          <w:sz w:val="22"/>
          <w:szCs w:val="22"/>
        </w:rPr>
        <w:t>este</w:t>
      </w:r>
      <w:proofErr w:type="gramEnd"/>
      <w:r w:rsidRPr="00CE0194">
        <w:rPr>
          <w:sz w:val="22"/>
          <w:szCs w:val="22"/>
        </w:rPr>
        <w:t xml:space="preserve"> documento cancela e substitui qualquer outra solicitação anterior de cadastro de beneficiários relacionada à unidade consumidora </w:t>
      </w:r>
      <w:r w:rsidR="006172AF" w:rsidRPr="00CE0194">
        <w:rPr>
          <w:sz w:val="22"/>
          <w:szCs w:val="22"/>
        </w:rPr>
        <w:t>com geração,</w:t>
      </w:r>
      <w:r w:rsidRPr="00CE0194">
        <w:rPr>
          <w:sz w:val="22"/>
          <w:szCs w:val="22"/>
        </w:rPr>
        <w:t xml:space="preserve"> acima identificada. </w:t>
      </w:r>
    </w:p>
    <w:p w14:paraId="6D9D1A39" w14:textId="77777777" w:rsidR="00D40CC1" w:rsidRPr="00CE0194" w:rsidRDefault="00D40CC1" w:rsidP="00C337B0">
      <w:pPr>
        <w:pStyle w:val="Default"/>
        <w:numPr>
          <w:ilvl w:val="0"/>
          <w:numId w:val="4"/>
        </w:numPr>
        <w:spacing w:after="53" w:line="276" w:lineRule="auto"/>
        <w:jc w:val="both"/>
        <w:rPr>
          <w:sz w:val="22"/>
          <w:szCs w:val="22"/>
        </w:rPr>
      </w:pPr>
      <w:proofErr w:type="gramStart"/>
      <w:r w:rsidRPr="00CE0194">
        <w:rPr>
          <w:sz w:val="22"/>
          <w:szCs w:val="22"/>
        </w:rPr>
        <w:lastRenderedPageBreak/>
        <w:t>para</w:t>
      </w:r>
      <w:proofErr w:type="gramEnd"/>
      <w:r w:rsidRPr="00CE0194">
        <w:rPr>
          <w:sz w:val="22"/>
          <w:szCs w:val="22"/>
        </w:rPr>
        <w:t xml:space="preserve"> a efetivação do presente pedido, deverão ser atendidas as seguintes regras de titularidade: </w:t>
      </w:r>
    </w:p>
    <w:p w14:paraId="3F03E7DB" w14:textId="29B0F27E" w:rsidR="00D40CC1" w:rsidRPr="00CE0194" w:rsidRDefault="00D40CC1" w:rsidP="00A61D47">
      <w:pPr>
        <w:pStyle w:val="Default"/>
        <w:numPr>
          <w:ilvl w:val="0"/>
          <w:numId w:val="5"/>
        </w:numPr>
        <w:spacing w:after="53" w:line="276" w:lineRule="auto"/>
        <w:jc w:val="both"/>
        <w:rPr>
          <w:sz w:val="22"/>
          <w:szCs w:val="22"/>
        </w:rPr>
      </w:pPr>
      <w:r w:rsidRPr="00CE0194">
        <w:rPr>
          <w:sz w:val="22"/>
          <w:szCs w:val="22"/>
        </w:rPr>
        <w:t xml:space="preserve">Autoconsumo remoto: todas as </w:t>
      </w:r>
      <w:r w:rsidR="006172AF" w:rsidRPr="00CE0194">
        <w:rPr>
          <w:sz w:val="22"/>
          <w:szCs w:val="22"/>
        </w:rPr>
        <w:t>unidades consumidoras</w:t>
      </w:r>
      <w:r w:rsidRPr="00CE0194">
        <w:rPr>
          <w:sz w:val="22"/>
          <w:szCs w:val="22"/>
        </w:rPr>
        <w:t xml:space="preserve"> deverão estar sob mesma titularidade da unidade </w:t>
      </w:r>
      <w:r w:rsidR="006172AF" w:rsidRPr="00CE0194">
        <w:rPr>
          <w:sz w:val="22"/>
          <w:szCs w:val="22"/>
        </w:rPr>
        <w:t>consumidora com geração</w:t>
      </w:r>
      <w:r w:rsidRPr="00CE0194">
        <w:rPr>
          <w:sz w:val="22"/>
          <w:szCs w:val="22"/>
        </w:rPr>
        <w:t xml:space="preserve"> ou de suas filiais; </w:t>
      </w:r>
    </w:p>
    <w:p w14:paraId="13E28CCF" w14:textId="77777777" w:rsidR="00D40CC1" w:rsidRPr="00CE0194" w:rsidRDefault="00D40CC1" w:rsidP="00A61D47">
      <w:pPr>
        <w:pStyle w:val="Default"/>
        <w:numPr>
          <w:ilvl w:val="0"/>
          <w:numId w:val="5"/>
        </w:numPr>
        <w:spacing w:after="53" w:line="276" w:lineRule="auto"/>
        <w:jc w:val="both"/>
        <w:rPr>
          <w:sz w:val="22"/>
          <w:szCs w:val="22"/>
        </w:rPr>
      </w:pPr>
      <w:r w:rsidRPr="00CE0194">
        <w:rPr>
          <w:sz w:val="22"/>
          <w:szCs w:val="22"/>
        </w:rPr>
        <w:t xml:space="preserve">Condomínio/Consórcio/Cooperativa: mesma titularidade ou de titularidade de condômino / consorciado / cooperado; </w:t>
      </w:r>
    </w:p>
    <w:p w14:paraId="7540A947" w14:textId="77777777" w:rsidR="00D40CC1" w:rsidRPr="00CE0194" w:rsidRDefault="00D40CC1" w:rsidP="00A61D47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E0194">
        <w:rPr>
          <w:sz w:val="22"/>
          <w:szCs w:val="22"/>
        </w:rPr>
        <w:t xml:space="preserve">Entrega de documentação específica que comprove os requisitos necessários para o registro. </w:t>
      </w:r>
    </w:p>
    <w:p w14:paraId="4CAAFEF4" w14:textId="77777777" w:rsidR="00D40CC1" w:rsidRPr="00CE0194" w:rsidRDefault="00D40CC1" w:rsidP="00886280"/>
    <w:p w14:paraId="05C9F1C0" w14:textId="224DB311" w:rsidR="007D245D" w:rsidRPr="00886280" w:rsidRDefault="007D245D" w:rsidP="00886280">
      <w:pPr>
        <w:rPr>
          <w:b/>
        </w:rPr>
      </w:pPr>
      <w:r w:rsidRPr="00886280">
        <w:rPr>
          <w:b/>
        </w:rPr>
        <w:t xml:space="preserve">Os campos abaixo somente deverão ser preenchidos quando houver necessidade de </w:t>
      </w:r>
      <w:r w:rsidRPr="00E92492">
        <w:rPr>
          <w:b/>
          <w:u w:val="single"/>
        </w:rPr>
        <w:t>alterações</w:t>
      </w:r>
      <w:r w:rsidRPr="00886280">
        <w:rPr>
          <w:b/>
        </w:rPr>
        <w:t xml:space="preserve"> das beneficiárias já cadastradas.</w:t>
      </w:r>
    </w:p>
    <w:p w14:paraId="3D7D3608" w14:textId="77777777" w:rsidR="0046449B" w:rsidRPr="00CE0194" w:rsidRDefault="0046449B" w:rsidP="00D40CC1">
      <w:pPr>
        <w:pStyle w:val="Default"/>
        <w:rPr>
          <w:sz w:val="22"/>
          <w:szCs w:val="22"/>
        </w:rPr>
      </w:pPr>
    </w:p>
    <w:p w14:paraId="5703C1B6" w14:textId="1314829D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>Titular da Unidade Consumidora</w:t>
      </w:r>
      <w:r w:rsidR="006172AF" w:rsidRPr="00CE0194">
        <w:rPr>
          <w:sz w:val="22"/>
          <w:szCs w:val="22"/>
        </w:rPr>
        <w:t xml:space="preserve"> com Geração</w:t>
      </w:r>
      <w:r w:rsidRPr="00CE0194">
        <w:rPr>
          <w:sz w:val="22"/>
          <w:szCs w:val="22"/>
        </w:rPr>
        <w:t xml:space="preserve"> (Nome Completo/Razão Social): </w:t>
      </w:r>
    </w:p>
    <w:p w14:paraId="462B529C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070D0F4E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B10D4A4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6FBA5EFB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E-mail para contato: ........................................................................................................ </w:t>
      </w:r>
    </w:p>
    <w:p w14:paraId="5BDAC75B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731ED7C8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CPF/CNPJ: ...................................................................................... </w:t>
      </w:r>
    </w:p>
    <w:p w14:paraId="0148F8D0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677DFF6E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Nome do Responsável Pessoa Física formalmente designado (quando PJ): </w:t>
      </w:r>
    </w:p>
    <w:p w14:paraId="67BCFDD2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586244F1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CFBC1B8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71438675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CPF: ...................................................................................... </w:t>
      </w:r>
    </w:p>
    <w:p w14:paraId="468A35CF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3F3F110E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Assinatura (Titular ou Responsável formalmente autorizado - quando PJ): </w:t>
      </w:r>
    </w:p>
    <w:p w14:paraId="717E0B2B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0B7F5C99" w14:textId="6E3A9B2C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>..................................</w:t>
      </w:r>
      <w:r w:rsidR="00886280">
        <w:rPr>
          <w:sz w:val="22"/>
          <w:szCs w:val="22"/>
        </w:rPr>
        <w:t>................</w:t>
      </w:r>
      <w:r w:rsidRPr="00CE0194">
        <w:rPr>
          <w:sz w:val="22"/>
          <w:szCs w:val="22"/>
        </w:rPr>
        <w:t xml:space="preserve"> </w:t>
      </w:r>
    </w:p>
    <w:p w14:paraId="30100352" w14:textId="77777777" w:rsidR="00D40CC1" w:rsidRPr="00CE0194" w:rsidRDefault="00D40CC1" w:rsidP="00D40CC1">
      <w:pPr>
        <w:pStyle w:val="Default"/>
        <w:rPr>
          <w:sz w:val="22"/>
          <w:szCs w:val="22"/>
        </w:rPr>
      </w:pPr>
    </w:p>
    <w:p w14:paraId="715C1AEE" w14:textId="77777777" w:rsidR="00D40CC1" w:rsidRPr="00CE0194" w:rsidRDefault="00D40CC1" w:rsidP="00D40CC1">
      <w:pPr>
        <w:pStyle w:val="Default"/>
        <w:rPr>
          <w:sz w:val="22"/>
          <w:szCs w:val="22"/>
        </w:rPr>
      </w:pPr>
      <w:r w:rsidRPr="00CE0194">
        <w:rPr>
          <w:sz w:val="22"/>
          <w:szCs w:val="22"/>
        </w:rPr>
        <w:t xml:space="preserve">Data da emissão: _____/_____/_____ </w:t>
      </w:r>
    </w:p>
    <w:p w14:paraId="75821ADD" w14:textId="77777777" w:rsidR="00D40CC1" w:rsidRPr="00CE0194" w:rsidRDefault="00D40CC1" w:rsidP="00886280"/>
    <w:p w14:paraId="1B4D7A9C" w14:textId="77777777" w:rsidR="00D40CC1" w:rsidRPr="00CE0194" w:rsidRDefault="00D40CC1" w:rsidP="00886280">
      <w:r w:rsidRPr="00CE0194">
        <w:t>Data do recebimento: _____/_____/_____</w:t>
      </w:r>
    </w:p>
    <w:p w14:paraId="7D573315" w14:textId="77777777" w:rsidR="00443A5A" w:rsidRPr="008248EB" w:rsidRDefault="00443A5A" w:rsidP="00886280"/>
    <w:sectPr w:rsidR="00443A5A" w:rsidRPr="008248EB" w:rsidSect="005762EF">
      <w:headerReference w:type="default" r:id="rId7"/>
      <w:footerReference w:type="default" r:id="rId8"/>
      <w:pgSz w:w="11906" w:h="16838"/>
      <w:pgMar w:top="2977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9C2A" w14:textId="77777777" w:rsidR="00781EF0" w:rsidRDefault="00781EF0" w:rsidP="00886280">
      <w:r>
        <w:separator/>
      </w:r>
    </w:p>
  </w:endnote>
  <w:endnote w:type="continuationSeparator" w:id="0">
    <w:p w14:paraId="6E2044CB" w14:textId="77777777" w:rsidR="00781EF0" w:rsidRDefault="00781EF0" w:rsidP="0088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0" w:type="dxa"/>
      <w:tblBorders>
        <w:left w:val="single" w:sz="4" w:space="0" w:color="000080"/>
        <w:bottom w:val="thinThickSmallGap" w:sz="2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1701"/>
      <w:gridCol w:w="851"/>
      <w:gridCol w:w="2693"/>
      <w:gridCol w:w="1559"/>
      <w:gridCol w:w="1276"/>
    </w:tblGrid>
    <w:tr w:rsidR="00543C94" w:rsidRPr="00E92492" w14:paraId="50A7A050" w14:textId="77777777" w:rsidTr="00543C94">
      <w:tc>
        <w:tcPr>
          <w:tcW w:w="1366" w:type="dxa"/>
        </w:tcPr>
        <w:p w14:paraId="1A5E795C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N.Documento:</w:t>
          </w:r>
        </w:p>
      </w:tc>
      <w:tc>
        <w:tcPr>
          <w:tcW w:w="1701" w:type="dxa"/>
        </w:tcPr>
        <w:p w14:paraId="356273FF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Categoria:</w:t>
          </w:r>
        </w:p>
      </w:tc>
      <w:tc>
        <w:tcPr>
          <w:tcW w:w="851" w:type="dxa"/>
        </w:tcPr>
        <w:p w14:paraId="1D08D29C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Versão:</w:t>
          </w:r>
        </w:p>
      </w:tc>
      <w:tc>
        <w:tcPr>
          <w:tcW w:w="2693" w:type="dxa"/>
        </w:tcPr>
        <w:p w14:paraId="76845D65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Aprovado por:</w:t>
          </w:r>
        </w:p>
      </w:tc>
      <w:tc>
        <w:tcPr>
          <w:tcW w:w="1559" w:type="dxa"/>
        </w:tcPr>
        <w:p w14:paraId="4EFFEAC5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Data Publicação:</w:t>
          </w:r>
        </w:p>
      </w:tc>
      <w:tc>
        <w:tcPr>
          <w:tcW w:w="1276" w:type="dxa"/>
        </w:tcPr>
        <w:p w14:paraId="4ADE63CE" w14:textId="77777777" w:rsidR="00543C94" w:rsidRPr="00E92492" w:rsidRDefault="00543C94" w:rsidP="00E92492">
          <w:pPr>
            <w:jc w:val="left"/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</w:pPr>
          <w:r w:rsidRPr="00E92492">
            <w:rPr>
              <w:rFonts w:eastAsia="Times New Roman" w:cs="Times New Roman"/>
              <w:snapToGrid w:val="0"/>
              <w:color w:val="000080"/>
              <w:sz w:val="18"/>
              <w:szCs w:val="20"/>
              <w:lang w:eastAsia="pt-BR"/>
            </w:rPr>
            <w:t>Página:</w:t>
          </w:r>
        </w:p>
      </w:tc>
    </w:tr>
    <w:tr w:rsidR="00543C94" w:rsidRPr="00E92492" w14:paraId="26DA805D" w14:textId="77777777" w:rsidTr="00543C94">
      <w:tc>
        <w:tcPr>
          <w:tcW w:w="1366" w:type="dxa"/>
        </w:tcPr>
        <w:p w14:paraId="49BE0C08" w14:textId="77777777" w:rsidR="00543C94" w:rsidRPr="00E92492" w:rsidRDefault="00543C94" w:rsidP="00E92492">
          <w:pPr>
            <w:jc w:val="left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  <w:tc>
        <w:tcPr>
          <w:tcW w:w="1701" w:type="dxa"/>
        </w:tcPr>
        <w:p w14:paraId="1AE0691F" w14:textId="77777777" w:rsidR="00543C94" w:rsidRPr="00E92492" w:rsidRDefault="00543C94" w:rsidP="00E92492">
          <w:pPr>
            <w:jc w:val="left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  <w:tc>
        <w:tcPr>
          <w:tcW w:w="851" w:type="dxa"/>
        </w:tcPr>
        <w:p w14:paraId="2E2D986A" w14:textId="77777777" w:rsidR="00543C94" w:rsidRPr="00E92492" w:rsidRDefault="00543C94" w:rsidP="00E92492">
          <w:pPr>
            <w:jc w:val="center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  <w:tc>
        <w:tcPr>
          <w:tcW w:w="2693" w:type="dxa"/>
        </w:tcPr>
        <w:p w14:paraId="263CDF4B" w14:textId="77777777" w:rsidR="00543C94" w:rsidRPr="00E92492" w:rsidRDefault="00543C94" w:rsidP="00E92492">
          <w:pPr>
            <w:jc w:val="left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  <w:tc>
        <w:tcPr>
          <w:tcW w:w="1559" w:type="dxa"/>
        </w:tcPr>
        <w:p w14:paraId="084F1059" w14:textId="77777777" w:rsidR="00543C94" w:rsidRPr="00E92492" w:rsidRDefault="00543C94" w:rsidP="00E92492">
          <w:pPr>
            <w:jc w:val="center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  <w:tc>
        <w:tcPr>
          <w:tcW w:w="1276" w:type="dxa"/>
        </w:tcPr>
        <w:p w14:paraId="5C32E07A" w14:textId="77777777" w:rsidR="00543C94" w:rsidRPr="00E92492" w:rsidRDefault="00543C94" w:rsidP="00E92492">
          <w:pPr>
            <w:jc w:val="left"/>
            <w:rPr>
              <w:rFonts w:eastAsia="Times New Roman" w:cs="Times New Roman"/>
              <w:sz w:val="24"/>
              <w:szCs w:val="20"/>
              <w:lang w:eastAsia="pt-BR"/>
            </w:rPr>
          </w:pPr>
        </w:p>
      </w:tc>
    </w:tr>
  </w:tbl>
  <w:p w14:paraId="277B33AC" w14:textId="77777777" w:rsidR="00543C94" w:rsidRPr="00E92492" w:rsidRDefault="00543C94" w:rsidP="00E92492">
    <w:pPr>
      <w:tabs>
        <w:tab w:val="center" w:pos="4419"/>
        <w:tab w:val="right" w:pos="8838"/>
      </w:tabs>
      <w:jc w:val="left"/>
      <w:rPr>
        <w:rFonts w:eastAsia="Times New Roman" w:cs="Times New Roman"/>
        <w:sz w:val="24"/>
        <w:szCs w:val="20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EDB9" w14:textId="77777777" w:rsidR="00781EF0" w:rsidRDefault="00781EF0" w:rsidP="00886280">
      <w:r>
        <w:separator/>
      </w:r>
    </w:p>
  </w:footnote>
  <w:footnote w:type="continuationSeparator" w:id="0">
    <w:p w14:paraId="55CFBEB4" w14:textId="77777777" w:rsidR="00781EF0" w:rsidRDefault="00781EF0" w:rsidP="0088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ckThinSmallGap" w:sz="24" w:space="0" w:color="000080"/>
        <w:left w:val="single" w:sz="4" w:space="0" w:color="auto"/>
        <w:bottom w:val="thinThickSmallGap" w:sz="24" w:space="0" w:color="00008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543C94" w:rsidRPr="00E92492" w14:paraId="11E1546C" w14:textId="77777777" w:rsidTr="00543C94">
      <w:trPr>
        <w:cantSplit/>
        <w:trHeight w:hRule="exact" w:val="400"/>
      </w:trPr>
      <w:tc>
        <w:tcPr>
          <w:tcW w:w="1771" w:type="dxa"/>
          <w:vMerge w:val="restart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13EC9201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ascii="Arial Narrow" w:eastAsia="Times New Roman" w:hAnsi="Arial Narrow" w:cs="Times New Roman"/>
              <w:b/>
              <w:color w:val="000080"/>
              <w:sz w:val="12"/>
              <w:szCs w:val="20"/>
              <w:lang w:eastAsia="pt-BR"/>
            </w:rPr>
          </w:pPr>
          <w:r w:rsidRPr="00E92492">
            <w:rPr>
              <w:rFonts w:ascii="Arial Narrow" w:eastAsia="Times New Roman" w:hAnsi="Arial Narrow" w:cs="Times New Roman"/>
              <w:b/>
              <w:noProof/>
              <w:color w:val="000080"/>
              <w:sz w:val="12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623591B" wp14:editId="051E436B">
                <wp:simplePos x="0" y="0"/>
                <wp:positionH relativeFrom="column">
                  <wp:posOffset>51435</wp:posOffset>
                </wp:positionH>
                <wp:positionV relativeFrom="paragraph">
                  <wp:posOffset>111760</wp:posOffset>
                </wp:positionV>
                <wp:extent cx="965835" cy="72326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75A9E5C9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Tipo de Documento:</w:t>
          </w:r>
        </w:p>
      </w:tc>
    </w:tr>
    <w:tr w:rsidR="00543C94" w:rsidRPr="00E92492" w14:paraId="283349F6" w14:textId="77777777" w:rsidTr="00543C94">
      <w:trPr>
        <w:cantSplit/>
        <w:trHeight w:hRule="exact" w:val="300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0C706537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sz w:val="28"/>
              <w:szCs w:val="20"/>
              <w:lang w:eastAsia="pt-BR"/>
            </w:rPr>
          </w:pPr>
        </w:p>
      </w:tc>
      <w:tc>
        <w:tcPr>
          <w:tcW w:w="7655" w:type="dxa"/>
          <w:tcBorders>
            <w:top w:val="nil"/>
            <w:left w:val="single" w:sz="4" w:space="0" w:color="000080"/>
            <w:bottom w:val="nil"/>
            <w:right w:val="nil"/>
          </w:tcBorders>
          <w:vAlign w:val="center"/>
        </w:tcPr>
        <w:p w14:paraId="4EE7A860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Área de Aplicação:</w:t>
          </w:r>
          <w:r w:rsidRPr="00E92492"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  <w:t xml:space="preserve"> </w:t>
          </w:r>
        </w:p>
      </w:tc>
    </w:tr>
    <w:tr w:rsidR="00543C94" w:rsidRPr="00E92492" w14:paraId="32A141E0" w14:textId="77777777" w:rsidTr="00543C94">
      <w:trPr>
        <w:cantSplit/>
        <w:trHeight w:val="566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nil"/>
            <w:right w:val="nil"/>
          </w:tcBorders>
          <w:vAlign w:val="center"/>
        </w:tcPr>
        <w:p w14:paraId="52A92919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ascii="Arial Black" w:eastAsia="Times New Roman" w:hAnsi="Arial Black" w:cs="Times New Roman"/>
              <w:i/>
              <w:sz w:val="16"/>
              <w:szCs w:val="20"/>
              <w:lang w:eastAsia="pt-BR"/>
            </w:rPr>
          </w:pPr>
        </w:p>
      </w:tc>
      <w:tc>
        <w:tcPr>
          <w:tcW w:w="7655" w:type="dxa"/>
          <w:vMerge w:val="restart"/>
          <w:tcBorders>
            <w:top w:val="single" w:sz="4" w:space="0" w:color="000080"/>
            <w:left w:val="single" w:sz="4" w:space="0" w:color="000080"/>
            <w:bottom w:val="thinThickSmallGap" w:sz="24" w:space="0" w:color="000080"/>
            <w:right w:val="nil"/>
          </w:tcBorders>
          <w:tcMar>
            <w:top w:w="57" w:type="dxa"/>
          </w:tcMar>
        </w:tcPr>
        <w:p w14:paraId="3E9A8FE7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  <w:r w:rsidRPr="00E92492">
            <w:rPr>
              <w:rFonts w:eastAsia="Times New Roman" w:cs="Times New Roman"/>
              <w:color w:val="000080"/>
              <w:sz w:val="18"/>
              <w:szCs w:val="20"/>
              <w:lang w:eastAsia="pt-BR"/>
            </w:rPr>
            <w:t>Título do Documento:</w:t>
          </w:r>
        </w:p>
        <w:p w14:paraId="4A8F795E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</w:p>
        <w:p w14:paraId="7D2FECED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color w:val="000080"/>
              <w:sz w:val="24"/>
              <w:szCs w:val="20"/>
              <w:lang w:eastAsia="pt-BR"/>
            </w:rPr>
          </w:pPr>
        </w:p>
      </w:tc>
    </w:tr>
    <w:tr w:rsidR="00543C94" w:rsidRPr="00E92492" w14:paraId="2E493983" w14:textId="77777777" w:rsidTr="00543C94">
      <w:trPr>
        <w:cantSplit/>
        <w:trHeight w:hRule="exact" w:val="500"/>
      </w:trPr>
      <w:tc>
        <w:tcPr>
          <w:tcW w:w="1771" w:type="dxa"/>
          <w:tcBorders>
            <w:top w:val="nil"/>
            <w:left w:val="single" w:sz="4" w:space="0" w:color="000080"/>
            <w:bottom w:val="thinThickSmallGap" w:sz="24" w:space="0" w:color="000080"/>
            <w:right w:val="single" w:sz="4" w:space="0" w:color="000080"/>
          </w:tcBorders>
          <w:vAlign w:val="center"/>
        </w:tcPr>
        <w:p w14:paraId="6F68F8ED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center"/>
            <w:rPr>
              <w:rFonts w:eastAsia="Times New Roman"/>
              <w:spacing w:val="-10"/>
              <w:szCs w:val="20"/>
              <w:lang w:eastAsia="pt-BR"/>
            </w:rPr>
          </w:pPr>
          <w:r w:rsidRPr="00E92492">
            <w:rPr>
              <w:rFonts w:eastAsia="Times New Roman"/>
              <w:spacing w:val="-10"/>
              <w:szCs w:val="20"/>
              <w:lang w:eastAsia="pt-BR"/>
            </w:rPr>
            <w:t>Público</w:t>
          </w:r>
        </w:p>
      </w:tc>
      <w:tc>
        <w:tcPr>
          <w:tcW w:w="7655" w:type="dxa"/>
          <w:vMerge/>
          <w:tcBorders>
            <w:left w:val="nil"/>
            <w:bottom w:val="thinThickSmallGap" w:sz="24" w:space="0" w:color="000080"/>
            <w:right w:val="nil"/>
          </w:tcBorders>
          <w:vAlign w:val="center"/>
        </w:tcPr>
        <w:p w14:paraId="29229209" w14:textId="77777777" w:rsidR="00543C94" w:rsidRPr="00E92492" w:rsidRDefault="00543C94" w:rsidP="00E92492">
          <w:pPr>
            <w:tabs>
              <w:tab w:val="center" w:pos="4419"/>
              <w:tab w:val="right" w:pos="8838"/>
            </w:tabs>
            <w:jc w:val="left"/>
            <w:rPr>
              <w:rFonts w:eastAsia="Times New Roman" w:cs="Times New Roman"/>
              <w:b/>
              <w:sz w:val="18"/>
              <w:szCs w:val="20"/>
              <w:lang w:eastAsia="pt-BR"/>
            </w:rPr>
          </w:pPr>
        </w:p>
      </w:tc>
    </w:tr>
  </w:tbl>
  <w:p w14:paraId="4A30330D" w14:textId="77777777" w:rsidR="00543C94" w:rsidRPr="00E92492" w:rsidRDefault="00543C94" w:rsidP="00E92492">
    <w:pPr>
      <w:tabs>
        <w:tab w:val="center" w:pos="4419"/>
        <w:tab w:val="right" w:pos="8838"/>
      </w:tabs>
      <w:jc w:val="left"/>
      <w:rPr>
        <w:rFonts w:eastAsia="Times New Roman" w:cs="Times New Roman"/>
        <w:sz w:val="18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80C"/>
    <w:multiLevelType w:val="hybridMultilevel"/>
    <w:tmpl w:val="6CCE9F28"/>
    <w:lvl w:ilvl="0" w:tplc="17C67B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6069"/>
    <w:multiLevelType w:val="hybridMultilevel"/>
    <w:tmpl w:val="B34E4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453"/>
    <w:multiLevelType w:val="hybridMultilevel"/>
    <w:tmpl w:val="8318A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0D3"/>
    <w:multiLevelType w:val="hybridMultilevel"/>
    <w:tmpl w:val="A426BA4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612B"/>
    <w:multiLevelType w:val="hybridMultilevel"/>
    <w:tmpl w:val="0A5C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3107"/>
    <w:multiLevelType w:val="hybridMultilevel"/>
    <w:tmpl w:val="CBF4FC94"/>
    <w:lvl w:ilvl="0" w:tplc="4DA06F3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D"/>
    <w:rsid w:val="00057E99"/>
    <w:rsid w:val="000931C5"/>
    <w:rsid w:val="001F469C"/>
    <w:rsid w:val="00202708"/>
    <w:rsid w:val="00255C8F"/>
    <w:rsid w:val="00275A5D"/>
    <w:rsid w:val="00341A73"/>
    <w:rsid w:val="00410D0C"/>
    <w:rsid w:val="00421834"/>
    <w:rsid w:val="00443A5A"/>
    <w:rsid w:val="0046449B"/>
    <w:rsid w:val="0049307D"/>
    <w:rsid w:val="004A28FB"/>
    <w:rsid w:val="00542B59"/>
    <w:rsid w:val="00543C94"/>
    <w:rsid w:val="005474EC"/>
    <w:rsid w:val="0056555C"/>
    <w:rsid w:val="005762EF"/>
    <w:rsid w:val="005776ED"/>
    <w:rsid w:val="006172AF"/>
    <w:rsid w:val="006E6555"/>
    <w:rsid w:val="00743C68"/>
    <w:rsid w:val="0078001A"/>
    <w:rsid w:val="00781EF0"/>
    <w:rsid w:val="0078463B"/>
    <w:rsid w:val="007B0540"/>
    <w:rsid w:val="007D245D"/>
    <w:rsid w:val="007F1B7F"/>
    <w:rsid w:val="008248EB"/>
    <w:rsid w:val="00846200"/>
    <w:rsid w:val="00886280"/>
    <w:rsid w:val="0090171C"/>
    <w:rsid w:val="009273B3"/>
    <w:rsid w:val="0098130B"/>
    <w:rsid w:val="00986D98"/>
    <w:rsid w:val="009906F0"/>
    <w:rsid w:val="009F7CE3"/>
    <w:rsid w:val="00A61D47"/>
    <w:rsid w:val="00AB317F"/>
    <w:rsid w:val="00B96B34"/>
    <w:rsid w:val="00C337B0"/>
    <w:rsid w:val="00C46CCF"/>
    <w:rsid w:val="00CE0194"/>
    <w:rsid w:val="00D111C6"/>
    <w:rsid w:val="00D40CC1"/>
    <w:rsid w:val="00E12E12"/>
    <w:rsid w:val="00E92492"/>
    <w:rsid w:val="00EA5653"/>
    <w:rsid w:val="00F02082"/>
    <w:rsid w:val="00F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89557"/>
  <w15:chartTrackingRefBased/>
  <w15:docId w15:val="{D2975DB4-8DBB-4967-BF49-77433EE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80"/>
    <w:pPr>
      <w:spacing w:after="0" w:line="24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D4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0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40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337B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A56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56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56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56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56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653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248E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655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55C"/>
  </w:style>
  <w:style w:type="paragraph" w:styleId="Rodap">
    <w:name w:val="footer"/>
    <w:basedOn w:val="Normal"/>
    <w:link w:val="RodapChar"/>
    <w:uiPriority w:val="99"/>
    <w:unhideWhenUsed/>
    <w:rsid w:val="005655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da Silva Soares;rosolen@cpfl.com.br</dc:creator>
  <cp:keywords/>
  <dc:description/>
  <cp:lastModifiedBy>Rafael Augusto de Godoy Rosolen</cp:lastModifiedBy>
  <cp:revision>8</cp:revision>
  <cp:lastPrinted>2020-01-03T11:54:00Z</cp:lastPrinted>
  <dcterms:created xsi:type="dcterms:W3CDTF">2020-01-03T10:53:00Z</dcterms:created>
  <dcterms:modified xsi:type="dcterms:W3CDTF">2020-03-11T14:30:00Z</dcterms:modified>
</cp:coreProperties>
</file>